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DE7" w14:textId="328C0F29" w:rsidR="00F26A6C" w:rsidRDefault="00F26A6C" w:rsidP="00F26A6C">
      <w:pPr>
        <w:jc w:val="center"/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8505"/>
      </w:tblGrid>
      <w:tr w:rsidR="00150571" w:rsidRPr="00150571" w14:paraId="50688AA4" w14:textId="77777777" w:rsidTr="008263E9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20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A416" w14:textId="77777777" w:rsidR="00150571" w:rsidRPr="00150571" w:rsidRDefault="00150571" w:rsidP="0015057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505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59B9A6E" wp14:editId="4D805A88">
                  <wp:simplePos x="0" y="0"/>
                  <wp:positionH relativeFrom="column">
                    <wp:posOffset>15873</wp:posOffset>
                  </wp:positionH>
                  <wp:positionV relativeFrom="paragraph">
                    <wp:posOffset>183510</wp:posOffset>
                  </wp:positionV>
                  <wp:extent cx="675641" cy="726435"/>
                  <wp:effectExtent l="0" t="0" r="0" b="0"/>
                  <wp:wrapTight wrapText="bothSides">
                    <wp:wrapPolygon edited="0">
                      <wp:start x="5481" y="0"/>
                      <wp:lineTo x="0" y="6236"/>
                      <wp:lineTo x="0" y="13039"/>
                      <wp:lineTo x="1218" y="18709"/>
                      <wp:lineTo x="4872" y="20976"/>
                      <wp:lineTo x="6090" y="20976"/>
                      <wp:lineTo x="14617" y="20976"/>
                      <wp:lineTo x="15226" y="20976"/>
                      <wp:lineTo x="18880" y="18709"/>
                      <wp:lineTo x="20707" y="15874"/>
                      <wp:lineTo x="20707" y="8504"/>
                      <wp:lineTo x="15835" y="0"/>
                      <wp:lineTo x="5481" y="0"/>
                    </wp:wrapPolygon>
                  </wp:wrapTight>
                  <wp:docPr id="1894753079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1" cy="72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59F01" w14:textId="77777777" w:rsidR="00150571" w:rsidRPr="00150571" w:rsidRDefault="00150571" w:rsidP="00150571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 w:rsidRPr="001505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  <w:t>C O M U N E    D I    B A S C I A N O</w:t>
            </w:r>
          </w:p>
          <w:p w14:paraId="0D61E05A" w14:textId="77777777" w:rsidR="00150571" w:rsidRPr="00150571" w:rsidRDefault="00150571" w:rsidP="0015057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it-IT"/>
              </w:rPr>
            </w:pPr>
            <w:r w:rsidRPr="0015057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it-IT"/>
              </w:rPr>
              <w:t>Provincia di Teramo</w:t>
            </w:r>
          </w:p>
          <w:p w14:paraId="7EE8A140" w14:textId="77777777" w:rsidR="00150571" w:rsidRPr="00150571" w:rsidRDefault="00150571" w:rsidP="0015057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5057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Mail: </w:t>
            </w:r>
            <w:hyperlink r:id="rId6" w:history="1">
              <w:r w:rsidRPr="00150571">
                <w:rPr>
                  <w:rFonts w:ascii="Times New Roman" w:eastAsia="Times New Roman" w:hAnsi="Times New Roman" w:cs="Times New Roman"/>
                  <w:b/>
                  <w:u w:val="single"/>
                  <w:lang w:eastAsia="it-IT"/>
                </w:rPr>
                <w:t>ufficio.tecnico@comune.basciano.te.it</w:t>
              </w:r>
            </w:hyperlink>
            <w:r w:rsidRPr="0015057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Pec: </w:t>
            </w:r>
            <w:hyperlink r:id="rId7" w:history="1">
              <w:r w:rsidRPr="00150571">
                <w:rPr>
                  <w:rFonts w:ascii="Times New Roman" w:eastAsia="Times New Roman" w:hAnsi="Times New Roman" w:cs="Times New Roman"/>
                  <w:b/>
                  <w:u w:val="single"/>
                  <w:lang w:eastAsia="it-IT"/>
                </w:rPr>
                <w:t>postacert@pec.comune.basciano.te.it</w:t>
              </w:r>
            </w:hyperlink>
          </w:p>
          <w:p w14:paraId="3D7F1C2C" w14:textId="77777777" w:rsidR="00150571" w:rsidRPr="00150571" w:rsidRDefault="00150571" w:rsidP="0015057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proofErr w:type="spellStart"/>
            <w:r w:rsidRPr="00150571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c.a.p.</w:t>
            </w:r>
            <w:proofErr w:type="spellEnd"/>
            <w:r w:rsidRPr="00150571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 xml:space="preserve">  64030          tel. 0861.650156          </w:t>
            </w:r>
            <w:proofErr w:type="gramStart"/>
            <w:r w:rsidRPr="00150571">
              <w:rPr>
                <w:rFonts w:ascii="Times New Roman" w:eastAsia="Times New Roman" w:hAnsi="Times New Roman" w:cs="Times New Roman"/>
                <w:b/>
                <w:lang w:val="fr-FR" w:eastAsia="it-IT"/>
              </w:rPr>
              <w:t>fax  0861.650927</w:t>
            </w:r>
            <w:proofErr w:type="gramEnd"/>
            <w:r w:rsidRPr="00150571">
              <w:rPr>
                <w:rFonts w:ascii="Times New Roman" w:eastAsia="Times New Roman" w:hAnsi="Times New Roman" w:cs="Times New Roman"/>
                <w:b/>
                <w:lang w:val="fr-FR" w:eastAsia="it-IT"/>
              </w:rPr>
              <w:t xml:space="preserve">          </w:t>
            </w:r>
            <w:hyperlink r:id="rId8" w:history="1">
              <w:r w:rsidRPr="00150571">
                <w:rPr>
                  <w:rFonts w:ascii="Times New Roman" w:eastAsia="Times New Roman" w:hAnsi="Times New Roman" w:cs="Times New Roman"/>
                  <w:b/>
                  <w:u w:val="single"/>
                  <w:lang w:val="fr-FR" w:eastAsia="it-IT"/>
                </w:rPr>
                <w:t>www.comune.basciano.te.it</w:t>
              </w:r>
            </w:hyperlink>
          </w:p>
        </w:tc>
      </w:tr>
    </w:tbl>
    <w:p w14:paraId="537541E1" w14:textId="632C32BB" w:rsidR="00150571" w:rsidRDefault="00150571" w:rsidP="00150571">
      <w:pPr>
        <w:spacing w:before="240"/>
        <w:jc w:val="center"/>
        <w:rPr>
          <w:b/>
        </w:rPr>
      </w:pPr>
      <w:r>
        <w:rPr>
          <w:b/>
        </w:rPr>
        <w:t>UFFICIO TRIBUTI</w:t>
      </w:r>
    </w:p>
    <w:p w14:paraId="7B132F83" w14:textId="14441D4C" w:rsidR="00E20A68" w:rsidRPr="00E20A68" w:rsidRDefault="00F26A6C" w:rsidP="00E20A68">
      <w:pPr>
        <w:jc w:val="center"/>
        <w:rPr>
          <w:b/>
        </w:rPr>
      </w:pPr>
      <w:r w:rsidRPr="00E20A68">
        <w:rPr>
          <w:b/>
        </w:rPr>
        <w:t>QUESTIONARIO DI MISURAZIONE DEL GRADO DI SODDISFAZIONE DELL’UTENZA</w:t>
      </w:r>
    </w:p>
    <w:p w14:paraId="2A12B731" w14:textId="77777777" w:rsidR="00F26A6C" w:rsidRDefault="00F26A6C" w:rsidP="00E20A68">
      <w:r>
        <w:t>Gentile utente,</w:t>
      </w:r>
    </w:p>
    <w:p w14:paraId="51437BA2" w14:textId="4F472A6D" w:rsidR="00E20A68" w:rsidRDefault="00F26A6C" w:rsidP="00F26A6C">
      <w:pPr>
        <w:contextualSpacing/>
        <w:jc w:val="both"/>
      </w:pPr>
      <w:r>
        <w:t xml:space="preserve">Il Servizio Tributi del Comune di </w:t>
      </w:r>
      <w:r w:rsidR="00150571">
        <w:t>Basciano</w:t>
      </w:r>
      <w:r>
        <w:t xml:space="preserve"> desidera conoscere il grado di soddisfazione dell’utente dei confronti dei servizi offerti dall’Ufficio.</w:t>
      </w:r>
      <w:r w:rsidR="00E20A68">
        <w:t xml:space="preserve"> </w:t>
      </w:r>
      <w:r>
        <w:t>Le saremo grati per il tempo che intende concederci dedicandosi alla compilazione di questo breve questionario contrassegnando le caselle corrispondenti all</w:t>
      </w:r>
      <w:r w:rsidR="00150571">
        <w:t>e</w:t>
      </w:r>
      <w:r>
        <w:t xml:space="preserve"> sue risposte.</w:t>
      </w:r>
    </w:p>
    <w:p w14:paraId="24EACBF2" w14:textId="77777777" w:rsidR="00F26A6C" w:rsidRDefault="00F26A6C" w:rsidP="00F26A6C">
      <w:pPr>
        <w:contextualSpacing/>
        <w:jc w:val="both"/>
      </w:pPr>
      <w:r>
        <w:t>Il questionario è completamente anonimo per la salvaguardia della riservatezza dei suoi dati personali.</w:t>
      </w:r>
    </w:p>
    <w:p w14:paraId="5E9ED170" w14:textId="77777777" w:rsidR="00E20A68" w:rsidRDefault="00E20A68" w:rsidP="00F26A6C">
      <w:pPr>
        <w:contextualSpacing/>
        <w:jc w:val="both"/>
      </w:pPr>
    </w:p>
    <w:tbl>
      <w:tblPr>
        <w:tblStyle w:val="Grigliatabel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646"/>
        <w:gridCol w:w="2029"/>
        <w:gridCol w:w="1712"/>
        <w:gridCol w:w="2268"/>
      </w:tblGrid>
      <w:tr w:rsidR="00AF3AFE" w14:paraId="265BB8CC" w14:textId="77777777" w:rsidTr="00150571">
        <w:tc>
          <w:tcPr>
            <w:tcW w:w="1702" w:type="dxa"/>
          </w:tcPr>
          <w:p w14:paraId="0DD59D51" w14:textId="0F1F4F2F" w:rsidR="00F26A6C" w:rsidRDefault="00F26A6C" w:rsidP="00F26A6C">
            <w:pPr>
              <w:jc w:val="both"/>
            </w:pPr>
          </w:p>
        </w:tc>
        <w:tc>
          <w:tcPr>
            <w:tcW w:w="1559" w:type="dxa"/>
          </w:tcPr>
          <w:p w14:paraId="5700E7EB" w14:textId="77777777" w:rsidR="00F26A6C" w:rsidRPr="00150571" w:rsidRDefault="00F26A6C" w:rsidP="00F26A6C">
            <w:pPr>
              <w:jc w:val="center"/>
              <w:rPr>
                <w:b/>
                <w:sz w:val="18"/>
                <w:szCs w:val="18"/>
              </w:rPr>
            </w:pPr>
            <w:r w:rsidRPr="00150571">
              <w:rPr>
                <w:b/>
                <w:sz w:val="18"/>
                <w:szCs w:val="18"/>
              </w:rPr>
              <w:t>INSODDISFATTO</w:t>
            </w:r>
          </w:p>
        </w:tc>
        <w:tc>
          <w:tcPr>
            <w:tcW w:w="1646" w:type="dxa"/>
          </w:tcPr>
          <w:p w14:paraId="58CE04C0" w14:textId="77777777" w:rsidR="00F26A6C" w:rsidRPr="00150571" w:rsidRDefault="00F26A6C" w:rsidP="00F26A6C">
            <w:pPr>
              <w:jc w:val="center"/>
              <w:rPr>
                <w:b/>
                <w:sz w:val="18"/>
                <w:szCs w:val="18"/>
              </w:rPr>
            </w:pPr>
            <w:r w:rsidRPr="00150571">
              <w:rPr>
                <w:b/>
                <w:sz w:val="18"/>
                <w:szCs w:val="18"/>
              </w:rPr>
              <w:t>POCO SODDISFATTO</w:t>
            </w:r>
          </w:p>
        </w:tc>
        <w:tc>
          <w:tcPr>
            <w:tcW w:w="2029" w:type="dxa"/>
          </w:tcPr>
          <w:p w14:paraId="7299268B" w14:textId="77777777" w:rsidR="00F26A6C" w:rsidRPr="00150571" w:rsidRDefault="00F26A6C" w:rsidP="00F26A6C">
            <w:pPr>
              <w:jc w:val="center"/>
              <w:rPr>
                <w:b/>
                <w:sz w:val="18"/>
                <w:szCs w:val="18"/>
              </w:rPr>
            </w:pPr>
            <w:r w:rsidRPr="00150571">
              <w:rPr>
                <w:b/>
                <w:sz w:val="18"/>
                <w:szCs w:val="18"/>
              </w:rPr>
              <w:t>SUFFICIENTEMENTE SODDISFATTO</w:t>
            </w:r>
          </w:p>
        </w:tc>
        <w:tc>
          <w:tcPr>
            <w:tcW w:w="1712" w:type="dxa"/>
          </w:tcPr>
          <w:p w14:paraId="786898CE" w14:textId="77777777" w:rsidR="00F26A6C" w:rsidRPr="00150571" w:rsidRDefault="00F26A6C" w:rsidP="00F26A6C">
            <w:pPr>
              <w:jc w:val="center"/>
              <w:rPr>
                <w:b/>
                <w:sz w:val="18"/>
                <w:szCs w:val="18"/>
              </w:rPr>
            </w:pPr>
            <w:r w:rsidRPr="00150571">
              <w:rPr>
                <w:b/>
                <w:sz w:val="18"/>
                <w:szCs w:val="18"/>
              </w:rPr>
              <w:t>SODDISFATTO</w:t>
            </w:r>
          </w:p>
        </w:tc>
        <w:tc>
          <w:tcPr>
            <w:tcW w:w="2268" w:type="dxa"/>
          </w:tcPr>
          <w:p w14:paraId="5FBB0FD8" w14:textId="77777777" w:rsidR="00F26A6C" w:rsidRPr="00150571" w:rsidRDefault="00F26A6C" w:rsidP="00F26A6C">
            <w:pPr>
              <w:jc w:val="center"/>
              <w:rPr>
                <w:b/>
                <w:sz w:val="18"/>
                <w:szCs w:val="18"/>
              </w:rPr>
            </w:pPr>
            <w:r w:rsidRPr="00150571">
              <w:rPr>
                <w:b/>
                <w:sz w:val="18"/>
                <w:szCs w:val="18"/>
              </w:rPr>
              <w:t>MOLTO SODDISFATTO</w:t>
            </w:r>
          </w:p>
        </w:tc>
      </w:tr>
      <w:tr w:rsidR="00AF3AFE" w14:paraId="189776D0" w14:textId="77777777" w:rsidTr="00150571">
        <w:tc>
          <w:tcPr>
            <w:tcW w:w="1702" w:type="dxa"/>
          </w:tcPr>
          <w:p w14:paraId="27CD3018" w14:textId="77777777" w:rsidR="00F26A6C" w:rsidRPr="00AF3AFE" w:rsidRDefault="00F26A6C" w:rsidP="00AF3AFE">
            <w:pPr>
              <w:rPr>
                <w:sz w:val="20"/>
                <w:szCs w:val="20"/>
              </w:rPr>
            </w:pPr>
            <w:r w:rsidRPr="00AF3AFE">
              <w:rPr>
                <w:sz w:val="20"/>
                <w:szCs w:val="20"/>
              </w:rPr>
              <w:t xml:space="preserve">Competenza e </w:t>
            </w:r>
            <w:r w:rsidR="00260AAB" w:rsidRPr="00AF3AFE">
              <w:rPr>
                <w:sz w:val="20"/>
                <w:szCs w:val="20"/>
              </w:rPr>
              <w:t>preparazione del personale</w:t>
            </w:r>
          </w:p>
          <w:p w14:paraId="05BAD539" w14:textId="77777777" w:rsidR="00260AAB" w:rsidRPr="00AF3AFE" w:rsidRDefault="00260AAB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92B0A4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758F619C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18A09C61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649BEEB5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4D217BCE" w14:textId="77777777" w:rsidR="00F26A6C" w:rsidRDefault="00F26A6C" w:rsidP="00F26A6C">
            <w:pPr>
              <w:jc w:val="both"/>
            </w:pPr>
          </w:p>
        </w:tc>
      </w:tr>
      <w:tr w:rsidR="00AF3AFE" w14:paraId="5C2F4389" w14:textId="77777777" w:rsidTr="00150571">
        <w:tc>
          <w:tcPr>
            <w:tcW w:w="1702" w:type="dxa"/>
          </w:tcPr>
          <w:p w14:paraId="05B5CF66" w14:textId="77777777" w:rsidR="00F26A6C" w:rsidRPr="00AF3AFE" w:rsidRDefault="00260AAB" w:rsidP="00AF3AFE">
            <w:pPr>
              <w:rPr>
                <w:sz w:val="20"/>
                <w:szCs w:val="20"/>
              </w:rPr>
            </w:pPr>
            <w:r w:rsidRPr="00AF3AFE">
              <w:rPr>
                <w:sz w:val="20"/>
                <w:szCs w:val="20"/>
              </w:rPr>
              <w:t>Chiarezza delle informazioni ricevute</w:t>
            </w:r>
          </w:p>
          <w:p w14:paraId="2AE23A9F" w14:textId="77777777" w:rsidR="00260AAB" w:rsidRPr="00AF3AFE" w:rsidRDefault="00260AAB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EFB2F0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5DB07E79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56F0C744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6E195757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5D388410" w14:textId="77777777" w:rsidR="00F26A6C" w:rsidRDefault="00F26A6C" w:rsidP="00F26A6C">
            <w:pPr>
              <w:jc w:val="both"/>
            </w:pPr>
          </w:p>
        </w:tc>
      </w:tr>
      <w:tr w:rsidR="00AF3AFE" w14:paraId="164C7598" w14:textId="77777777" w:rsidTr="00150571">
        <w:tc>
          <w:tcPr>
            <w:tcW w:w="1702" w:type="dxa"/>
          </w:tcPr>
          <w:p w14:paraId="1C3EC3ED" w14:textId="77777777" w:rsidR="00F26A6C" w:rsidRPr="00AF3AFE" w:rsidRDefault="00AF3AFE" w:rsidP="00AF3AFE">
            <w:pPr>
              <w:rPr>
                <w:sz w:val="20"/>
                <w:szCs w:val="20"/>
              </w:rPr>
            </w:pPr>
            <w:r w:rsidRPr="00AF3AFE">
              <w:rPr>
                <w:sz w:val="20"/>
                <w:szCs w:val="20"/>
              </w:rPr>
              <w:t>Tempestività delle risposte</w:t>
            </w:r>
          </w:p>
          <w:p w14:paraId="2EEF16D1" w14:textId="77777777" w:rsidR="00AF3AFE" w:rsidRPr="00AF3AFE" w:rsidRDefault="00AF3AFE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B20DA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4E380544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562ED2C6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5D58E44C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363B26CE" w14:textId="77777777" w:rsidR="00F26A6C" w:rsidRDefault="00F26A6C" w:rsidP="00F26A6C">
            <w:pPr>
              <w:jc w:val="both"/>
            </w:pPr>
          </w:p>
        </w:tc>
      </w:tr>
      <w:tr w:rsidR="00AF3AFE" w14:paraId="1835C553" w14:textId="77777777" w:rsidTr="00150571">
        <w:tc>
          <w:tcPr>
            <w:tcW w:w="1702" w:type="dxa"/>
          </w:tcPr>
          <w:p w14:paraId="0E480A02" w14:textId="77777777" w:rsidR="00F26A6C" w:rsidRPr="00AF3AFE" w:rsidRDefault="00AF3AFE" w:rsidP="00AF3AFE">
            <w:pPr>
              <w:rPr>
                <w:sz w:val="20"/>
                <w:szCs w:val="20"/>
              </w:rPr>
            </w:pPr>
            <w:r w:rsidRPr="00AF3AFE">
              <w:rPr>
                <w:sz w:val="20"/>
                <w:szCs w:val="20"/>
              </w:rPr>
              <w:t>Facilità di lettura dei modelli e degli stampati</w:t>
            </w:r>
          </w:p>
          <w:p w14:paraId="7CB4B4A2" w14:textId="77777777" w:rsidR="00AF3AFE" w:rsidRPr="00AF3AFE" w:rsidRDefault="00AF3AFE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8296C0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1BDE0CCF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309E187F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3C1E9BED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7D509A20" w14:textId="77777777" w:rsidR="00F26A6C" w:rsidRDefault="00F26A6C" w:rsidP="00F26A6C">
            <w:pPr>
              <w:jc w:val="both"/>
            </w:pPr>
          </w:p>
        </w:tc>
      </w:tr>
      <w:tr w:rsidR="00AF3AFE" w14:paraId="7A0F7775" w14:textId="77777777" w:rsidTr="00150571">
        <w:tc>
          <w:tcPr>
            <w:tcW w:w="1702" w:type="dxa"/>
          </w:tcPr>
          <w:p w14:paraId="61DFB2D4" w14:textId="77777777" w:rsidR="00F26A6C" w:rsidRDefault="00AF3AFE" w:rsidP="00AF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Soddisfazione per la soluzione del problema posto</w:t>
            </w:r>
          </w:p>
          <w:p w14:paraId="5DDC5943" w14:textId="77777777" w:rsidR="00AF3AFE" w:rsidRPr="00AF3AFE" w:rsidRDefault="00AF3AFE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94EE8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223505E1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672F5C48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1EF4244E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17217844" w14:textId="77777777" w:rsidR="00F26A6C" w:rsidRDefault="00F26A6C" w:rsidP="00F26A6C">
            <w:pPr>
              <w:jc w:val="both"/>
            </w:pPr>
          </w:p>
        </w:tc>
      </w:tr>
      <w:tr w:rsidR="00AF3AFE" w14:paraId="7CC4E03E" w14:textId="77777777" w:rsidTr="00150571">
        <w:tc>
          <w:tcPr>
            <w:tcW w:w="1702" w:type="dxa"/>
          </w:tcPr>
          <w:p w14:paraId="3E66AA88" w14:textId="77777777" w:rsidR="00F26A6C" w:rsidRDefault="00E20A68" w:rsidP="00AF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Ascolto e comprensione da parte del personale</w:t>
            </w:r>
          </w:p>
          <w:p w14:paraId="03A8F3F5" w14:textId="77777777" w:rsidR="00E20A68" w:rsidRPr="00AF3AFE" w:rsidRDefault="00E20A68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A3BB99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3B609BE6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04498CB1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14A71661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691243EE" w14:textId="77777777" w:rsidR="00F26A6C" w:rsidRDefault="00F26A6C" w:rsidP="00F26A6C">
            <w:pPr>
              <w:jc w:val="both"/>
            </w:pPr>
          </w:p>
        </w:tc>
      </w:tr>
      <w:tr w:rsidR="00AF3AFE" w14:paraId="5799E681" w14:textId="77777777" w:rsidTr="00150571">
        <w:tc>
          <w:tcPr>
            <w:tcW w:w="1702" w:type="dxa"/>
          </w:tcPr>
          <w:p w14:paraId="27DBA21C" w14:textId="77777777" w:rsidR="00F26A6C" w:rsidRDefault="00E20A68" w:rsidP="00AF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Cortesia e disponibilità del personale</w:t>
            </w:r>
          </w:p>
          <w:p w14:paraId="2FE6E21E" w14:textId="77777777" w:rsidR="00E20A68" w:rsidRPr="00AF3AFE" w:rsidRDefault="00E20A68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7D597D" w14:textId="77777777" w:rsidR="00F26A6C" w:rsidRDefault="00F26A6C" w:rsidP="00F26A6C">
            <w:pPr>
              <w:jc w:val="both"/>
            </w:pPr>
          </w:p>
        </w:tc>
        <w:tc>
          <w:tcPr>
            <w:tcW w:w="1646" w:type="dxa"/>
          </w:tcPr>
          <w:p w14:paraId="2EDED9EB" w14:textId="77777777" w:rsidR="00F26A6C" w:rsidRDefault="00F26A6C" w:rsidP="00F26A6C">
            <w:pPr>
              <w:jc w:val="both"/>
            </w:pPr>
          </w:p>
        </w:tc>
        <w:tc>
          <w:tcPr>
            <w:tcW w:w="2029" w:type="dxa"/>
          </w:tcPr>
          <w:p w14:paraId="365AC71E" w14:textId="77777777" w:rsidR="00F26A6C" w:rsidRDefault="00F26A6C" w:rsidP="00F26A6C">
            <w:pPr>
              <w:jc w:val="both"/>
            </w:pPr>
          </w:p>
        </w:tc>
        <w:tc>
          <w:tcPr>
            <w:tcW w:w="1712" w:type="dxa"/>
          </w:tcPr>
          <w:p w14:paraId="53958CF5" w14:textId="77777777" w:rsidR="00F26A6C" w:rsidRDefault="00F26A6C" w:rsidP="00F26A6C">
            <w:pPr>
              <w:jc w:val="both"/>
            </w:pPr>
          </w:p>
        </w:tc>
        <w:tc>
          <w:tcPr>
            <w:tcW w:w="2268" w:type="dxa"/>
          </w:tcPr>
          <w:p w14:paraId="2B4D82A6" w14:textId="77777777" w:rsidR="00F26A6C" w:rsidRDefault="00F26A6C" w:rsidP="00F26A6C">
            <w:pPr>
              <w:jc w:val="both"/>
            </w:pPr>
          </w:p>
        </w:tc>
      </w:tr>
      <w:tr w:rsidR="00E20A68" w14:paraId="3F414BCA" w14:textId="77777777" w:rsidTr="00150571">
        <w:trPr>
          <w:trHeight w:val="1254"/>
        </w:trPr>
        <w:tc>
          <w:tcPr>
            <w:tcW w:w="1702" w:type="dxa"/>
          </w:tcPr>
          <w:p w14:paraId="462CD8A7" w14:textId="77777777" w:rsidR="00E20A68" w:rsidRDefault="00E20A68" w:rsidP="00AF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trascorso in sala d’attesa</w:t>
            </w:r>
          </w:p>
          <w:p w14:paraId="418046D3" w14:textId="77777777" w:rsidR="00E20A68" w:rsidRDefault="00E20A68" w:rsidP="00AF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Facilità di accesso all’Ufficio Tributi</w:t>
            </w:r>
          </w:p>
          <w:p w14:paraId="7129E36B" w14:textId="77777777" w:rsidR="00E20A68" w:rsidRDefault="00E20A68" w:rsidP="00AF3A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666BF" w14:textId="77777777" w:rsidR="00E20A68" w:rsidRDefault="00E20A68" w:rsidP="00F26A6C">
            <w:pPr>
              <w:jc w:val="both"/>
            </w:pPr>
          </w:p>
        </w:tc>
        <w:tc>
          <w:tcPr>
            <w:tcW w:w="1646" w:type="dxa"/>
          </w:tcPr>
          <w:p w14:paraId="63A0965C" w14:textId="77777777" w:rsidR="00E20A68" w:rsidRDefault="00E20A68" w:rsidP="00F26A6C">
            <w:pPr>
              <w:jc w:val="both"/>
            </w:pPr>
          </w:p>
        </w:tc>
        <w:tc>
          <w:tcPr>
            <w:tcW w:w="2029" w:type="dxa"/>
          </w:tcPr>
          <w:p w14:paraId="22B533B2" w14:textId="77777777" w:rsidR="00E20A68" w:rsidRDefault="00E20A68" w:rsidP="00F26A6C">
            <w:pPr>
              <w:jc w:val="both"/>
            </w:pPr>
          </w:p>
        </w:tc>
        <w:tc>
          <w:tcPr>
            <w:tcW w:w="1712" w:type="dxa"/>
          </w:tcPr>
          <w:p w14:paraId="1C8CF933" w14:textId="77777777" w:rsidR="00E20A68" w:rsidRDefault="00E20A68" w:rsidP="00F26A6C">
            <w:pPr>
              <w:jc w:val="both"/>
            </w:pPr>
          </w:p>
        </w:tc>
        <w:tc>
          <w:tcPr>
            <w:tcW w:w="2268" w:type="dxa"/>
          </w:tcPr>
          <w:p w14:paraId="6740E295" w14:textId="77777777" w:rsidR="00E20A68" w:rsidRDefault="00E20A68" w:rsidP="00F26A6C">
            <w:pPr>
              <w:jc w:val="both"/>
            </w:pPr>
          </w:p>
        </w:tc>
      </w:tr>
    </w:tbl>
    <w:p w14:paraId="4705602B" w14:textId="77777777" w:rsidR="00F26A6C" w:rsidRDefault="00F26A6C" w:rsidP="00F26A6C">
      <w:pPr>
        <w:jc w:val="both"/>
      </w:pPr>
    </w:p>
    <w:sectPr w:rsidR="00F26A6C" w:rsidSect="00E20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6C"/>
    <w:rsid w:val="00150571"/>
    <w:rsid w:val="00260AAB"/>
    <w:rsid w:val="002A7BDD"/>
    <w:rsid w:val="005E6580"/>
    <w:rsid w:val="00635BD3"/>
    <w:rsid w:val="006804BC"/>
    <w:rsid w:val="00AF3AFE"/>
    <w:rsid w:val="00E20A68"/>
    <w:rsid w:val="00F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09D4"/>
  <w15:docId w15:val="{4ACC2851-F5BF-4E3B-9D16-B6EB797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A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2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asciano.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cert@pec.comune.basciano.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tecnico@comune.basciano.t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EE42-3472-44FF-A8E2-2E80C748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Tributi3</dc:creator>
  <cp:lastModifiedBy>Pierluigi Di Martino</cp:lastModifiedBy>
  <cp:revision>3</cp:revision>
  <dcterms:created xsi:type="dcterms:W3CDTF">2022-11-29T16:12:00Z</dcterms:created>
  <dcterms:modified xsi:type="dcterms:W3CDTF">2023-10-24T08:33:00Z</dcterms:modified>
</cp:coreProperties>
</file>